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 о порядке проведения муниципального отборочного этапа для участия в IX Открытом региональном этапе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Молодые профессионалы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 (WorldSkills Russia) Республики Саха (Якутия) 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Компетенция: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компьютерных игр и мультимедийных приложений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Модераторы: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Семенов Егор Артемович</w:t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педагог ЦЦОД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IT-Куб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</w:t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Антонова Лариана Анатольевна</w:t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педагог ЦЦОД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IT-Куб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</w:t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г. Нюрба 2020 год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Общие положения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6"/>
        </w:numPr>
        <w:tabs>
          <w:tab w:val="left" w:pos="778"/>
        </w:tabs>
        <w:spacing w:line="360" w:lineRule="auto"/>
        <w:ind w:left="720" w:right="1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проводится среди учащихся школ Нюрбинского района в возрасте от 14 до 16 лет. Конкурс представляет собой соревнование, предусматривающее выполнение конкретных заданий по виду профессиональной компетенции: разработка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компьютерных игр и мультимедийных приложений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 последующей оценкой качества выполнения работ.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6"/>
        </w:numPr>
        <w:tabs>
          <w:tab w:val="left" w:pos="778"/>
        </w:tabs>
        <w:spacing w:line="360" w:lineRule="auto"/>
        <w:ind w:left="720" w:right="1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проведения Конкурса:  27 ноября 2020 года с 10 часов 00 минут.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6"/>
        </w:numPr>
        <w:tabs>
          <w:tab w:val="left" w:pos="778"/>
        </w:tabs>
        <w:spacing w:line="360" w:lineRule="auto"/>
        <w:ind w:left="720" w:right="1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участия: индивидуальная.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6"/>
        </w:numPr>
        <w:tabs>
          <w:tab w:val="left" w:pos="778"/>
        </w:tabs>
        <w:spacing w:line="360" w:lineRule="auto"/>
        <w:ind w:left="720" w:right="1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Формат проведения: дистанционно, с использованием платформы ZOOM.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6"/>
        </w:numPr>
        <w:tabs>
          <w:tab w:val="left" w:pos="778"/>
        </w:tabs>
        <w:spacing w:line="360" w:lineRule="auto"/>
        <w:ind w:left="720" w:right="1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Вместе с конкурсной работой отправляете видеозапись (запись экрана выполнения задания). Запись экрана делается через любое приложение, на ваше усмотрение. Без видеозаписи работы не принимаются на проверку.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Цель и задачи конкурса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4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Конкурса: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Вовлечение и выявление лучших участников среди учащихся школ в профессионально-направленном Конкурсе в рамках раннего профессионального самоопределения.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4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 Конкурса: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tabs>
          <w:tab w:val="left" w:pos="429"/>
        </w:tabs>
        <w:spacing w:line="360" w:lineRule="auto"/>
        <w:ind w:left="40" w:righ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условий ранней профориентации и основ профессиональной подготовки школьников;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tabs>
          <w:tab w:val="left" w:pos="429"/>
        </w:tabs>
        <w:spacing w:line="360" w:lineRule="auto"/>
        <w:ind w:left="40" w:righ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уровня профориентационной работы в образовательных организациях;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tabs>
          <w:tab w:val="left" w:pos="227"/>
        </w:tabs>
        <w:spacing w:line="360" w:lineRule="auto"/>
        <w:ind w:left="40" w:righ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поддержка и развитие творчества, интеллектуального потенциала современных школьников в области профессиональной ориентации, развитие навыков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практического решения задач в конкретных профессиональных ситуациях;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4"/>
        </w:numPr>
        <w:tabs>
          <w:tab w:val="left" w:pos="461"/>
        </w:tabs>
        <w:spacing w:line="360" w:lineRule="auto"/>
        <w:ind w:left="40" w:right="4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популяризация рабочих профессий, формирование осознанного выбора профессии;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4"/>
        </w:numPr>
        <w:tabs>
          <w:tab w:val="left" w:pos="461"/>
        </w:tabs>
        <w:spacing w:line="360" w:lineRule="auto"/>
        <w:ind w:left="40" w:right="4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привлечение внимания предприятий общественного питания, объектов индустрии к деятельности профессиональных образовательных организаций как субъектов системы подготовки кадрового резерва;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4"/>
        </w:numPr>
        <w:tabs>
          <w:tab w:val="left" w:pos="461"/>
        </w:tabs>
        <w:spacing w:after="300" w:line="360" w:lineRule="auto"/>
        <w:ind w:left="40" w:right="4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экспертного сообщества и системы соревнований по основам профессионального мастерства среди школьников.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461"/>
        </w:tabs>
        <w:spacing w:line="360" w:lineRule="auto"/>
        <w:ind w:right="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условия участия в конкурсе и подачи заявок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1"/>
        </w:tabs>
        <w:spacing w:after="0" w:before="0" w:line="360" w:lineRule="auto"/>
        <w:ind w:left="0" w:right="0" w:firstLine="66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конкурсе принимает участие 1 участник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возрастной категории 14+ (возраст участников 14-16 лет включительно до 31.08.2021г.), не должен превышать максимального возрастного ограничения на момент соревнований.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Обязательно наличие согласия родителей согласно Приложению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461"/>
        </w:tabs>
        <w:spacing w:line="360" w:lineRule="auto"/>
        <w:ind w:right="4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Заявки на участие принимаются по электронной почте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8"/>
          <w:szCs w:val="28"/>
          <w:highlight w:val="white"/>
          <w:rtl w:val="0"/>
        </w:rPr>
        <w:t xml:space="preserve">ws_nyurba@mail.ru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18:00 часов 26.11.2020 года, с указанием темы письма «Заявка на участие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Форма заявки в Приложении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671"/>
        </w:tabs>
        <w:spacing w:line="360" w:lineRule="auto"/>
        <w:ind w:right="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Требования к конкурсному заданию и условия его выполнения доводятся до участников заранее.</w:t>
      </w:r>
    </w:p>
    <w:p w:rsidR="00000000" w:rsidDel="00000000" w:rsidP="00000000" w:rsidRDefault="00000000" w:rsidRPr="00000000" w14:paraId="0000002F">
      <w:pPr>
        <w:widowControl w:val="0"/>
        <w:tabs>
          <w:tab w:val="left" w:pos="671"/>
        </w:tabs>
        <w:spacing w:line="360" w:lineRule="auto"/>
        <w:ind w:right="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widowControl w:val="0"/>
        <w:tabs>
          <w:tab w:val="left" w:pos="3651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 конкурса</w:t>
      </w:r>
    </w:p>
    <w:p w:rsidR="00000000" w:rsidDel="00000000" w:rsidP="00000000" w:rsidRDefault="00000000" w:rsidRPr="00000000" w14:paraId="00000031">
      <w:pPr>
        <w:widowControl w:val="0"/>
        <w:tabs>
          <w:tab w:val="left" w:pos="671"/>
        </w:tabs>
        <w:spacing w:line="360" w:lineRule="auto"/>
        <w:ind w:right="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Каждый участник конкурса обязан перед началом выполнения задания прослушать инструктаж по охране труда и технике безопасности, может предварительно ознакомиться с программой и опробовать его.</w:t>
      </w:r>
    </w:p>
    <w:p w:rsidR="00000000" w:rsidDel="00000000" w:rsidP="00000000" w:rsidRDefault="00000000" w:rsidRPr="00000000" w14:paraId="00000032">
      <w:pPr>
        <w:widowControl w:val="0"/>
        <w:tabs>
          <w:tab w:val="left" w:pos="461"/>
        </w:tabs>
        <w:spacing w:line="360" w:lineRule="auto"/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Примерное конкурсное задание в Приложении 3 “Ознакомительное конкурсное задание”.</w:t>
      </w:r>
    </w:p>
    <w:p w:rsidR="00000000" w:rsidDel="00000000" w:rsidP="00000000" w:rsidRDefault="00000000" w:rsidRPr="00000000" w14:paraId="00000033">
      <w:pPr>
        <w:widowControl w:val="0"/>
        <w:tabs>
          <w:tab w:val="left" w:pos="461"/>
        </w:tabs>
        <w:spacing w:line="360" w:lineRule="auto"/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000000" w:rsidDel="00000000" w:rsidP="00000000" w:rsidRDefault="00000000" w:rsidRPr="00000000" w14:paraId="00000034">
      <w:pPr>
        <w:widowControl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и детали конкурсного задания в зависимости от конкурсных условий могут быть изменены экспертами.</w:t>
      </w:r>
    </w:p>
    <w:p w:rsidR="00000000" w:rsidDel="00000000" w:rsidP="00000000" w:rsidRDefault="00000000" w:rsidRPr="00000000" w14:paraId="00000035">
      <w:pPr>
        <w:widowControl w:val="0"/>
        <w:spacing w:line="360" w:lineRule="auto"/>
        <w:ind w:right="80"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должно выполняться по модульно. Оценка также происходит от модуля к модулю.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360" w:lineRule="auto"/>
        <w:ind w:right="80"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widowControl w:val="0"/>
        <w:tabs>
          <w:tab w:val="left" w:pos="2421"/>
        </w:tabs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организации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360" w:lineRule="auto"/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Оргкомитет Конкурса: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5"/>
        </w:numPr>
        <w:tabs>
          <w:tab w:val="left" w:pos="213"/>
        </w:tabs>
        <w:spacing w:line="360" w:lineRule="auto"/>
        <w:ind w:left="40" w:right="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несет ответственность за Программу проведения Конкурса, которая включает: порядок церемоний открытия и закрытия, расписание работы площадок, технические описания задания по компетенции;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5"/>
        </w:numPr>
        <w:tabs>
          <w:tab w:val="left" w:pos="213"/>
        </w:tabs>
        <w:spacing w:line="360" w:lineRule="auto"/>
        <w:ind w:left="4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обеспечивает информационную поддержку проведения Конкурса;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5"/>
        </w:numPr>
        <w:tabs>
          <w:tab w:val="left" w:pos="213"/>
        </w:tabs>
        <w:spacing w:line="360" w:lineRule="auto"/>
        <w:ind w:left="4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принимает заявки на участие в Конкурсе;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5"/>
        </w:numPr>
        <w:tabs>
          <w:tab w:val="left" w:pos="213"/>
        </w:tabs>
        <w:spacing w:line="360" w:lineRule="auto"/>
        <w:ind w:left="4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утверждает состав жюри на Конкурсной площадке;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5"/>
        </w:numPr>
        <w:tabs>
          <w:tab w:val="left" w:pos="213"/>
        </w:tabs>
        <w:spacing w:line="360" w:lineRule="auto"/>
        <w:ind w:left="4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обобщает и анализирует итоги Конкурса;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5"/>
        </w:numPr>
        <w:tabs>
          <w:tab w:val="left" w:pos="213"/>
        </w:tabs>
        <w:spacing w:line="360" w:lineRule="auto"/>
        <w:ind w:left="4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готовит материалы для освещения организации и проведения Конкурса в средствах массовой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529"/>
        </w:tabs>
        <w:spacing w:line="360" w:lineRule="auto"/>
        <w:ind w:right="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рамках подготовительного этапа Оргкомитет и Конкурсные площадки обязаны провести регистрацию участников, подготовительные работы и мероприятия.</w:t>
      </w:r>
    </w:p>
    <w:p w:rsidR="00000000" w:rsidDel="00000000" w:rsidP="00000000" w:rsidRDefault="00000000" w:rsidRPr="00000000" w14:paraId="00000040">
      <w:pPr>
        <w:widowControl w:val="0"/>
        <w:tabs>
          <w:tab w:val="left" w:pos="529"/>
        </w:tabs>
        <w:spacing w:line="360" w:lineRule="auto"/>
        <w:ind w:right="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Регистрация участников осуществляется на основании поданных заявок.</w:t>
      </w:r>
    </w:p>
    <w:p w:rsidR="00000000" w:rsidDel="00000000" w:rsidP="00000000" w:rsidRDefault="00000000" w:rsidRPr="00000000" w14:paraId="00000041">
      <w:pPr>
        <w:widowControl w:val="0"/>
        <w:tabs>
          <w:tab w:val="left" w:pos="529"/>
        </w:tabs>
        <w:spacing w:after="341" w:line="360" w:lineRule="auto"/>
        <w:ind w:right="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Член жюри, ответственный за ТБ и ОТ, перед началом выполнения всех заданий проводит вводный инструктаж по технике безопасности и охране труда.</w:t>
      </w:r>
    </w:p>
    <w:p w:rsidR="00000000" w:rsidDel="00000000" w:rsidP="00000000" w:rsidRDefault="00000000" w:rsidRPr="00000000" w14:paraId="00000042">
      <w:pPr>
        <w:widowControl w:val="0"/>
        <w:tabs>
          <w:tab w:val="left" w:pos="529"/>
        </w:tabs>
        <w:spacing w:line="360" w:lineRule="auto"/>
        <w:ind w:right="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Организация награждения участников и победителей конкурса</w:t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right="4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Победитель определяется по максимальному количеству набранных баллов. Присуждаются 3 призовых места, участник-победитель и призеры награждаются грамотами.</w:t>
      </w:r>
    </w:p>
    <w:p w:rsidR="00000000" w:rsidDel="00000000" w:rsidP="00000000" w:rsidRDefault="00000000" w:rsidRPr="00000000" w14:paraId="00000044">
      <w:pPr>
        <w:widowControl w:val="0"/>
        <w:spacing w:line="360" w:lineRule="auto"/>
        <w:ind w:right="4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Всем участникам конкурса выдаются сертификаты  за участие.</w:t>
      </w:r>
    </w:p>
    <w:p w:rsidR="00000000" w:rsidDel="00000000" w:rsidP="00000000" w:rsidRDefault="00000000" w:rsidRPr="00000000" w14:paraId="00000045">
      <w:pPr>
        <w:widowControl w:val="0"/>
        <w:tabs>
          <w:tab w:val="left" w:pos="529"/>
        </w:tabs>
        <w:spacing w:line="360" w:lineRule="auto"/>
        <w:ind w:right="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671"/>
        </w:tabs>
        <w:spacing w:line="360" w:lineRule="auto"/>
        <w:ind w:right="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671"/>
        </w:tabs>
        <w:spacing w:line="360" w:lineRule="auto"/>
        <w:ind w:right="40"/>
        <w:jc w:val="both"/>
        <w:rPr>
          <w:rFonts w:ascii="Times New Roman" w:cs="Times New Roman" w:eastAsia="Times New Roman" w:hAnsi="Times New Roman"/>
          <w:b w:val="1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По вопросам пишите на электронную почту: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highlight w:val="white"/>
            <w:u w:val="none"/>
            <w:rtl w:val="0"/>
          </w:rPr>
          <w:t xml:space="preserve">ws_nyurba@mail.ru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671"/>
        </w:tabs>
        <w:spacing w:line="360" w:lineRule="auto"/>
        <w:ind w:right="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Ответственное лицо: Антонова Лариана Анатольевна, к.т: +7 (914) 822-48-98, Семенов Егор Артемович, к.т.+7 (914) 293-53-95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Согласие родителей (законных представителей) 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на участие ребенка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муниципальном этапе Отборочных соревнований регионального чемпионата «Молодые профессионалы (Ворлдскиллс Россия)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Мы, нижеподписавшиеся, 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гр. ___________________________________________________________________________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Отчество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(_____________ года рождения, паспорт гражданина РФ ______ _____________ выдан ___.___._____ ________________________________________________________________)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выдавший орган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гр. ___________________________________________________________________________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Отчество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(_____________ года рождения, паспорт гражданина РФ ______ _____________ выдан ___.___._____ ________________________________________________________________),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выдавший орган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даем свое согласие: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участие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муниципальном отборочном этапе для участия в IX Открытом региональном чемпионате «Молодые профессионалы» (WorldSkills Russia) Республики Саха (Якутия)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3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компетенции (дисциплине) ________________________________________________ 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нашего несовершеннолетнего ребенка: 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Отчество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выдавший орган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 регламентом соревнований, конкурсным заданием, инструкциями по технике безопасности были ознакомлены.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3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обработку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вышеуказанного несовершеннолетнего ребенка, а именно совершение действий, предусмотренных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rtl w:val="0"/>
          </w:rPr>
          <w:t xml:space="preserve">пунктом 3 статьи 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3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использование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фото- и видеоматериалов, полученных в ходе муниципального этапа отборочных соревнований WorldSkills Russia, включая: их публикацию на официальных интернет-ресурсах; передачу для публикации доверенным лицам; использование их в качестве иллюстративного материала в презентациях;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360" w:firstLine="349.0000000000000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 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left="360" w:firstLine="349.0000000000000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left="360" w:firstLine="349.0000000000000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Настоящее согласие вступает в действие с момента его подписания.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left="426" w:firstLine="283.0000000000000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Настоящее согласие прочитано родителями (законными представителями), его содержание понятно, родители (законные представители) с ним согласны. 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Дата: </w:t>
        <w:tab/>
        <w:t xml:space="preserve">___.___.2020 г.</w:t>
      </w:r>
    </w:p>
    <w:p w:rsidR="00000000" w:rsidDel="00000000" w:rsidP="00000000" w:rsidRDefault="00000000" w:rsidRPr="00000000" w14:paraId="0000007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Согласие родителей.</w:t>
      </w:r>
    </w:p>
    <w:p w:rsidR="00000000" w:rsidDel="00000000" w:rsidP="00000000" w:rsidRDefault="00000000" w:rsidRPr="00000000" w14:paraId="00000071">
      <w:pPr>
        <w:widowControl w:val="0"/>
        <w:tabs>
          <w:tab w:val="center" w:pos="4677"/>
          <w:tab w:val="right" w:pos="9355"/>
        </w:tabs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tabs>
          <w:tab w:val="center" w:pos="4677"/>
          <w:tab w:val="right" w:pos="9355"/>
        </w:tabs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Подписи родителей (законных представителей): </w:t>
      </w:r>
    </w:p>
    <w:p w:rsidR="00000000" w:rsidDel="00000000" w:rsidP="00000000" w:rsidRDefault="00000000" w:rsidRPr="00000000" w14:paraId="00000073">
      <w:pPr>
        <w:widowControl w:val="0"/>
        <w:tabs>
          <w:tab w:val="center" w:pos="4677"/>
          <w:tab w:val="right" w:pos="9355"/>
        </w:tabs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________________  / _____________________  /</w:t>
      </w:r>
    </w:p>
    <w:p w:rsidR="00000000" w:rsidDel="00000000" w:rsidP="00000000" w:rsidRDefault="00000000" w:rsidRPr="00000000" w14:paraId="00000074">
      <w:pPr>
        <w:widowControl w:val="0"/>
        <w:tabs>
          <w:tab w:val="center" w:pos="4677"/>
          <w:tab w:val="right" w:pos="9355"/>
        </w:tabs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center" w:pos="4677"/>
          <w:tab w:val="right" w:pos="9355"/>
        </w:tabs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76">
      <w:pPr>
        <w:widowControl w:val="0"/>
        <w:tabs>
          <w:tab w:val="center" w:pos="4677"/>
          <w:tab w:val="right" w:pos="9355"/>
        </w:tabs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2. ________________  / _____________________  /</w:t>
      </w:r>
    </w:p>
    <w:p w:rsidR="00000000" w:rsidDel="00000000" w:rsidP="00000000" w:rsidRDefault="00000000" w:rsidRPr="00000000" w14:paraId="00000077">
      <w:pPr>
        <w:widowControl w:val="0"/>
        <w:tabs>
          <w:tab w:val="center" w:pos="4677"/>
          <w:tab w:val="right" w:pos="9355"/>
        </w:tabs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pos="671"/>
        </w:tabs>
        <w:spacing w:line="360" w:lineRule="auto"/>
        <w:ind w:right="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Приложение 2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left="3660" w:right="3945" w:firstLine="0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ЗАЯВКА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2" w:lineRule="auto"/>
        <w:ind w:right="11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на участие в муниципальном отборочном этапе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для участия в IX Открытом региональном этапе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Молодые профессионалы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» (WorldSkills Russia) Республики Саха (Якутия),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компетенция: Разработка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компьютерных игр и мультимедийных приложений</w:t>
      </w:r>
      <w:r w:rsidDel="00000000" w:rsidR="00000000" w:rsidRPr="00000000">
        <w:rPr>
          <w:rtl w:val="0"/>
        </w:rPr>
      </w:r>
    </w:p>
    <w:tbl>
      <w:tblPr>
        <w:tblStyle w:val="Table1"/>
        <w:tblW w:w="11152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1418"/>
        <w:gridCol w:w="238"/>
        <w:gridCol w:w="1202"/>
        <w:gridCol w:w="261"/>
        <w:gridCol w:w="1984"/>
        <w:gridCol w:w="1701"/>
        <w:gridCol w:w="1418"/>
        <w:gridCol w:w="1417"/>
        <w:gridCol w:w="95"/>
        <w:tblGridChange w:id="0">
          <w:tblGrid>
            <w:gridCol w:w="1418"/>
            <w:gridCol w:w="1418"/>
            <w:gridCol w:w="238"/>
            <w:gridCol w:w="1202"/>
            <w:gridCol w:w="261"/>
            <w:gridCol w:w="1984"/>
            <w:gridCol w:w="1701"/>
            <w:gridCol w:w="1418"/>
            <w:gridCol w:w="1417"/>
            <w:gridCol w:w="95"/>
          </w:tblGrid>
        </w:tblGridChange>
      </w:tblGrid>
      <w:tr>
        <w:trPr>
          <w:trHeight w:val="357" w:hRule="atLeast"/>
        </w:trPr>
        <w:tc>
          <w:tcPr>
            <w:gridSpan w:val="10"/>
            <w:shd w:fill="ffffff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-675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3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7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7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Имя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7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Отчество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7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7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Учебное заведение,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17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2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Учитель/ Мастер п/о (ФИО)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7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проживания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20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Электронный 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gridSpan w:val="10"/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2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2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Имя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2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Отчество руководителя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18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Место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7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7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(ФИО)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7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27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проживания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20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Электронный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rtl w:val="0"/>
              </w:rPr>
              <w:t xml:space="preserve"> адрес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tabs>
          <w:tab w:val="left" w:pos="671"/>
        </w:tabs>
        <w:spacing w:line="360" w:lineRule="auto"/>
        <w:ind w:right="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Приложение 3</w:t>
      </w:r>
    </w:p>
    <w:p w:rsidR="00000000" w:rsidDel="00000000" w:rsidP="00000000" w:rsidRDefault="00000000" w:rsidRPr="00000000" w14:paraId="000000DE">
      <w:pPr>
        <w:rPr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Ознакомительное конкурсное задание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4324350</wp:posOffset>
            </wp:positionH>
            <wp:positionV relativeFrom="paragraph">
              <wp:posOffset>351499</wp:posOffset>
            </wp:positionV>
            <wp:extent cx="1905000" cy="1394460"/>
            <wp:effectExtent b="0" l="0" r="0" t="0"/>
            <wp:wrapSquare wrapText="bothSides" distB="0" distT="0" distL="114300" distR="114300"/>
            <wp:docPr descr="C:\Users\A.Platko\AppData\Local\Microsoft\Windows\INetCache\Content.Word\lands(red).png" id="1" name="image5.pn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lands(red).png" id="0" name="image5.png"/>
                    <pic:cNvPicPr preferRelativeResize="0"/>
                  </pic:nvPicPr>
                  <pic:blipFill>
                    <a:blip r:embed="rId8"/>
                    <a:srcRect b="0" l="0" r="362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Компетенция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Разработка компьютерных игр и мультимедийных приложений</w:t>
      </w:r>
    </w:p>
    <w:p w:rsidR="00000000" w:rsidDel="00000000" w:rsidP="00000000" w:rsidRDefault="00000000" w:rsidRPr="00000000" w14:paraId="000000E2">
      <w:pPr>
        <w:spacing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Конкурсное задание включает в себя следующие разделы: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Формы участия в конкурсе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Задание для конкурса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Модули задания и необходимое время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Критерии оценки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Количество часов на выполнение задания</w:t>
      </w:r>
      <w:r w:rsidDel="00000000" w:rsidR="00000000" w:rsidRPr="00000000">
        <w:rPr>
          <w:sz w:val="28"/>
          <w:szCs w:val="28"/>
          <w:rtl w:val="0"/>
        </w:rPr>
        <w:t xml:space="preserve">: 4 часа(240 минут).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-761998</wp:posOffset>
            </wp:positionH>
            <wp:positionV relativeFrom="paragraph">
              <wp:posOffset>514350</wp:posOffset>
            </wp:positionV>
            <wp:extent cx="7572375" cy="5501699"/>
            <wp:effectExtent b="0" l="0" r="0" t="0"/>
            <wp:wrapSquare wrapText="bothSides" distB="0" distT="0" distL="0" distR="0"/>
            <wp:docPr descr="C:\Users\A.Platko\AppData\Local\Microsoft\Windows\INetCache\Content.Word\техописание1.jpg" id="7" name="image2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2.jpg"/>
                    <pic:cNvPicPr preferRelativeResize="0"/>
                  </pic:nvPicPr>
                  <pic:blipFill>
                    <a:blip r:embed="rId9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5016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A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ФОРМЫ УЧАСТИЯ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ind w:left="2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ind w:left="2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Индивидуальный конкурс.</w:t>
      </w:r>
    </w:p>
    <w:p w:rsidR="00000000" w:rsidDel="00000000" w:rsidP="00000000" w:rsidRDefault="00000000" w:rsidRPr="00000000" w14:paraId="000000ED">
      <w:pPr>
        <w:widowControl w:val="0"/>
        <w:ind w:left="2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ЗАДАНИЕ ДЛЯ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ind w:left="23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Каждое задание было разработано в целях проверки разнообразных навыков в области разработки специального программного обеспечения, и оно включает в себя разработку проекта: компьютерной игры</w:t>
      </w:r>
    </w:p>
    <w:p w:rsidR="00000000" w:rsidDel="00000000" w:rsidP="00000000" w:rsidRDefault="00000000" w:rsidRPr="00000000" w14:paraId="000000F1">
      <w:pPr>
        <w:widowControl w:val="0"/>
        <w:ind w:left="23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Для разработки предполагается использование платформы Unity3D, языка программирования Microsoft Visual C#.</w:t>
      </w:r>
    </w:p>
    <w:p w:rsidR="00000000" w:rsidDel="00000000" w:rsidP="00000000" w:rsidRDefault="00000000" w:rsidRPr="00000000" w14:paraId="000000F2">
      <w:pPr>
        <w:widowControl w:val="0"/>
        <w:ind w:left="23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Набор графических ресурсов для разработки компьютерной игры согласовываются экспертами и утверждаются главным экспертом за одни сутки до начала соревнований. </w:t>
      </w:r>
    </w:p>
    <w:p w:rsidR="00000000" w:rsidDel="00000000" w:rsidP="00000000" w:rsidRDefault="00000000" w:rsidRPr="00000000" w14:paraId="000000F3">
      <w:pPr>
        <w:widowControl w:val="0"/>
        <w:ind w:left="23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Конкурсное задание имеет несколько модулей, выполняемых последовательно. Каждый выполненный модуль оценивается отдельно. Оценка производится как в отношении результатов выполнения работ,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Если эксперт-компатриот мешает участнику при выполнении заданий, то и эксперт и участник отстраняются от конкурса. Окончательные аспекты критериев оценки уточняются членами жюри.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МОДУЛИ ЗАДАНИЯ И НЕОБХОДИМОЕ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Модули и время сведены в следующей таблице</w:t>
      </w:r>
    </w:p>
    <w:p w:rsidR="00000000" w:rsidDel="00000000" w:rsidP="00000000" w:rsidRDefault="00000000" w:rsidRPr="00000000" w14:paraId="00000106">
      <w:pPr>
        <w:tabs>
          <w:tab w:val="left" w:pos="7245"/>
        </w:tabs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5.0" w:type="dxa"/>
        <w:jc w:val="left"/>
        <w:tblInd w:w="0.0" w:type="dxa"/>
        <w:tblBorders>
          <w:top w:color="8db3e2" w:space="0" w:sz="4" w:val="single"/>
          <w:left w:color="8db3e2" w:space="0" w:sz="4" w:val="single"/>
          <w:bottom w:color="8db3e2" w:space="0" w:sz="4" w:val="single"/>
          <w:right w:color="8db3e2" w:space="0" w:sz="4" w:val="single"/>
          <w:insideH w:color="8db3e2" w:space="0" w:sz="4" w:val="single"/>
          <w:insideV w:color="8db3e2" w:space="0" w:sz="4" w:val="single"/>
        </w:tblBorders>
        <w:tblLayout w:type="fixed"/>
        <w:tblLook w:val="0400"/>
      </w:tblPr>
      <w:tblGrid>
        <w:gridCol w:w="930"/>
        <w:gridCol w:w="5010"/>
        <w:gridCol w:w="1785"/>
        <w:gridCol w:w="2460"/>
        <w:tblGridChange w:id="0">
          <w:tblGrid>
            <w:gridCol w:w="930"/>
            <w:gridCol w:w="5010"/>
            <w:gridCol w:w="1785"/>
            <w:gridCol w:w="2460"/>
          </w:tblGrid>
        </w:tblGridChange>
      </w:tblGrid>
      <w:tr>
        <w:tc>
          <w:tcPr>
            <w:shd w:fill="17365d" w:val="clear"/>
          </w:tcPr>
          <w:p w:rsidR="00000000" w:rsidDel="00000000" w:rsidP="00000000" w:rsidRDefault="00000000" w:rsidRPr="00000000" w14:paraId="0000010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1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1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Рабочее время</w:t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1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Время на задание</w:t>
            </w:r>
          </w:p>
        </w:tc>
      </w:tr>
      <w:tr>
        <w:tc>
          <w:tcPr>
            <w:shd w:fill="17365d" w:val="clear"/>
          </w:tcPr>
          <w:p w:rsidR="00000000" w:rsidDel="00000000" w:rsidP="00000000" w:rsidRDefault="00000000" w:rsidRPr="00000000" w14:paraId="000001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3f3f3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Модуль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Импортирование и настройка моделей игры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С1 10.00-12.00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7365d" w:val="clear"/>
          </w:tcPr>
          <w:p w:rsidR="00000000" w:rsidDel="00000000" w:rsidP="00000000" w:rsidRDefault="00000000" w:rsidRPr="00000000" w14:paraId="000001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3f3f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3f3f3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Модуль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Разработка пользовательского интерфейса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С2 13.00-15.00 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  <w:p w:rsidR="00000000" w:rsidDel="00000000" w:rsidP="00000000" w:rsidRDefault="00000000" w:rsidRPr="00000000" w14:paraId="00000113">
            <w:pPr>
              <w:ind w:hanging="34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7365d" w:val="clear"/>
          </w:tcPr>
          <w:p w:rsidR="00000000" w:rsidDel="00000000" w:rsidP="00000000" w:rsidRDefault="00000000" w:rsidRPr="00000000" w14:paraId="000001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3f3f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ind w:hanging="34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Импортирование и настройка моделей игры</w:t>
      </w:r>
    </w:p>
    <w:p w:rsidR="00000000" w:rsidDel="00000000" w:rsidP="00000000" w:rsidRDefault="00000000" w:rsidRPr="00000000" w14:paraId="0000011B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Участнику необходимо импортировать ресурсы из папки «Материалы к КЗ» в Unity3D и настроить их при необходимости, разложить их по папкам в соответствии с назначением и упаковать в атласы AssetPacker, дать понятные названия.</w:t>
      </w:r>
    </w:p>
    <w:p w:rsidR="00000000" w:rsidDel="00000000" w:rsidP="00000000" w:rsidRDefault="00000000" w:rsidRPr="00000000" w14:paraId="0000011C">
      <w:pPr>
        <w:ind w:hanging="34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hanging="3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2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Разработка пользовательского интерфейса</w:t>
      </w:r>
    </w:p>
    <w:p w:rsidR="00000000" w:rsidDel="00000000" w:rsidP="00000000" w:rsidRDefault="00000000" w:rsidRPr="00000000" w14:paraId="0000011E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Пользователю необходимо сверстать рабочие окно без анимации и программной логики (только переходы)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Стартовое окно выглядит следующим образом (см. рис.1)</w:t>
      </w:r>
    </w:p>
    <w:p w:rsidR="00000000" w:rsidDel="00000000" w:rsidP="00000000" w:rsidRDefault="00000000" w:rsidRPr="00000000" w14:paraId="0000011F">
      <w:pPr>
        <w:ind w:hanging="34"/>
        <w:jc w:val="center"/>
        <w:rPr/>
      </w:pPr>
      <w:r w:rsidDel="00000000" w:rsidR="00000000" w:rsidRPr="00000000">
        <w:rPr/>
        <w:drawing>
          <wp:inline distB="0" distT="0" distL="0" distR="0">
            <wp:extent cx="4034468" cy="2278835"/>
            <wp:effectExtent b="38100" l="38100" r="38100" t="3810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4468" cy="2278835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hanging="34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Рисунок 1. Стартовое окно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hanging="34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Стартовое окно игры состоит из пяти элементов, где первый элемент это картинка кубка и результат игрока и четыре элемента это кнопки: начать игру, сменить стиль, покинуть игру 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“Звездочка”.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Следующая сцена из себя представляет игровое поле (см. рис. 2) с набором фишек, текущим и лучшим счётом и кнопкой паузы</w:t>
      </w:r>
    </w:p>
    <w:p w:rsidR="00000000" w:rsidDel="00000000" w:rsidP="00000000" w:rsidRDefault="00000000" w:rsidRPr="00000000" w14:paraId="00000123">
      <w:pPr>
        <w:ind w:hanging="3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767585" cy="2106747"/>
            <wp:effectExtent b="38100" l="38100" r="38100" t="3810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7585" cy="2106747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Рисунок 2. Экран «Игровое поле»</w:t>
      </w:r>
    </w:p>
    <w:p w:rsidR="00000000" w:rsidDel="00000000" w:rsidP="00000000" w:rsidRDefault="00000000" w:rsidRPr="00000000" w14:paraId="00000125">
      <w:pPr>
        <w:ind w:hanging="3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360" w:lineRule="auto"/>
        <w:ind w:hanging="34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При нажати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кнопки паузы, игрок должен наблюдать окно паузы, в котором он не может взаимодействовать 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с чем кроме панели паузы. Окно паузы в свою очередь состоит из четырех кнопок: </w:t>
      </w:r>
    </w:p>
    <w:p w:rsidR="00000000" w:rsidDel="00000000" w:rsidP="00000000" w:rsidRDefault="00000000" w:rsidRPr="00000000" w14:paraId="00000128">
      <w:pPr>
        <w:numPr>
          <w:ilvl w:val="0"/>
          <w:numId w:val="2"/>
        </w:numPr>
        <w:ind w:left="1428" w:hanging="360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Вернуться на стартовую сцену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2"/>
        </w:numPr>
        <w:ind w:left="1428" w:hanging="360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Переиграть игру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2"/>
        </w:numPr>
        <w:ind w:left="1428" w:hanging="360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Сменить стиль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2"/>
        </w:numPr>
        <w:ind w:left="1428" w:hanging="360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Продолжить игру.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1428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/>
        <w:drawing>
          <wp:inline distB="0" distT="0" distL="0" distR="0">
            <wp:extent cx="3410296" cy="1916110"/>
            <wp:effectExtent b="38100" l="38100" r="38100" t="381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0296" cy="1916110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Рисунок 3. Окно паузы</w:t>
      </w:r>
    </w:p>
    <w:p w:rsidR="00000000" w:rsidDel="00000000" w:rsidP="00000000" w:rsidRDefault="00000000" w:rsidRPr="00000000" w14:paraId="0000012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Окно завершения игры выглядит следующим образом, содержит следующие элементы (см. рис. 4). Данное окно отображает все элементы интерфейса пользователя (UI) а также кнопку для скриншота результата игры. В данном окне игровое пространство (игровое поле)  не отображается!</w:t>
      </w:r>
    </w:p>
    <w:p w:rsidR="00000000" w:rsidDel="00000000" w:rsidP="00000000" w:rsidRDefault="00000000" w:rsidRPr="00000000" w14:paraId="000001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1068" w:firstLine="0"/>
        <w:jc w:val="both"/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401378" cy="1933575"/>
            <wp:effectExtent b="38100" l="38100" r="38100" t="381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1378" cy="1933575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Рисунок 4. Окно завершения игры</w:t>
      </w:r>
    </w:p>
    <w:p w:rsidR="00000000" w:rsidDel="00000000" w:rsidP="00000000" w:rsidRDefault="00000000" w:rsidRPr="00000000" w14:paraId="00000135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Окно смены стиля, можно двигать колёсиком мыши или движением курсора вверх вниз. В данном окне можно изменить текущий стиль игры </w:t>
        <w:br w:type="textWrapping"/>
        <w:t xml:space="preserve">на: дневной, ночной, и мягкий. (см. рис. 5)</w:t>
      </w:r>
    </w:p>
    <w:p w:rsidR="00000000" w:rsidDel="00000000" w:rsidP="00000000" w:rsidRDefault="00000000" w:rsidRPr="00000000" w14:paraId="00000137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883224" cy="2169095"/>
            <wp:effectExtent b="38100" l="38100" r="38100" t="381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3224" cy="2169095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Рисунок 5. Окно смены стиля</w:t>
      </w:r>
    </w:p>
    <w:p w:rsidR="00000000" w:rsidDel="00000000" w:rsidP="00000000" w:rsidRDefault="00000000" w:rsidRPr="00000000" w14:paraId="0000013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i w:val="1"/>
          <w:smallCaps w:val="1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4. КРИТЕРИИ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разделе в следующей таблице определены критерии оценки и количество начисляемых баллов (субъективные и объективные). Общее количество баллов задания/модуля по всем критериям оценки составляет 100.</w:t>
      </w:r>
    </w:p>
    <w:p w:rsidR="00000000" w:rsidDel="00000000" w:rsidP="00000000" w:rsidRDefault="00000000" w:rsidRPr="00000000" w14:paraId="00000146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-711.0" w:type="dxa"/>
        <w:tblBorders>
          <w:top w:color="8db3e2" w:space="0" w:sz="4" w:val="single"/>
          <w:left w:color="8db3e2" w:space="0" w:sz="4" w:val="single"/>
          <w:bottom w:color="8db3e2" w:space="0" w:sz="4" w:val="single"/>
          <w:right w:color="8db3e2" w:space="0" w:sz="4" w:val="single"/>
          <w:insideH w:color="8db3e2" w:space="0" w:sz="4" w:val="single"/>
          <w:insideV w:color="8db3e2" w:space="0" w:sz="4" w:val="single"/>
        </w:tblBorders>
        <w:tblLayout w:type="fixed"/>
        <w:tblLook w:val="0400"/>
      </w:tblPr>
      <w:tblGrid>
        <w:gridCol w:w="932"/>
        <w:gridCol w:w="5010"/>
        <w:gridCol w:w="1785"/>
        <w:gridCol w:w="1635"/>
        <w:gridCol w:w="1078"/>
        <w:tblGridChange w:id="0">
          <w:tblGrid>
            <w:gridCol w:w="932"/>
            <w:gridCol w:w="5010"/>
            <w:gridCol w:w="1785"/>
            <w:gridCol w:w="1635"/>
            <w:gridCol w:w="1078"/>
          </w:tblGrid>
        </w:tblGridChange>
      </w:tblGrid>
      <w:t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1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Критерий</w:t>
            </w:r>
          </w:p>
        </w:tc>
        <w:tc>
          <w:tcPr>
            <w:gridSpan w:val="3"/>
            <w:shd w:fill="8db3e2" w:val="clear"/>
          </w:tcPr>
          <w:p w:rsidR="00000000" w:rsidDel="00000000" w:rsidP="00000000" w:rsidRDefault="00000000" w:rsidRPr="00000000" w14:paraId="0000014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Баллы</w:t>
            </w:r>
          </w:p>
        </w:tc>
      </w:tr>
      <w:tr>
        <w:tc>
          <w:tcPr>
            <w:shd w:fill="17365d" w:val="clear"/>
          </w:tcPr>
          <w:p w:rsidR="00000000" w:rsidDel="00000000" w:rsidP="00000000" w:rsidRDefault="00000000" w:rsidRPr="00000000" w14:paraId="000001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1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1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Мнение судей</w:t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1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Измерения</w:t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1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Всего</w:t>
            </w:r>
          </w:p>
        </w:tc>
      </w:tr>
      <w:tr>
        <w:tc>
          <w:tcPr>
            <w:shd w:fill="17365d" w:val="clear"/>
          </w:tcPr>
          <w:p w:rsidR="00000000" w:rsidDel="00000000" w:rsidP="00000000" w:rsidRDefault="00000000" w:rsidRPr="00000000" w14:paraId="000001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3f3f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3f3f3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Импортирование и настройка моделей игры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10.75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29.75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40.5</w:t>
            </w:r>
          </w:p>
        </w:tc>
      </w:tr>
      <w:tr>
        <w:tc>
          <w:tcPr>
            <w:shd w:fill="17365d" w:val="clear"/>
          </w:tcPr>
          <w:p w:rsidR="00000000" w:rsidDel="00000000" w:rsidP="00000000" w:rsidRDefault="00000000" w:rsidRPr="00000000" w14:paraId="0000015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3f3f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3f3f3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Разработка пользовательского интерфейса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10.75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48.75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59.5</w:t>
            </w:r>
          </w:p>
        </w:tc>
      </w:tr>
      <w:tr>
        <w:tc>
          <w:tcPr>
            <w:shd w:fill="17365d" w:val="clear"/>
          </w:tcPr>
          <w:p w:rsidR="00000000" w:rsidDel="00000000" w:rsidP="00000000" w:rsidRDefault="00000000" w:rsidRPr="00000000" w14:paraId="000001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3f3f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3f3f3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21,5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78,5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100</w:t>
            </w:r>
          </w:p>
        </w:tc>
      </w:tr>
      <w:tr>
        <w:tc>
          <w:tcPr>
            <w:shd w:fill="17365d" w:val="clear"/>
          </w:tcPr>
          <w:p w:rsidR="00000000" w:rsidDel="00000000" w:rsidP="00000000" w:rsidRDefault="00000000" w:rsidRPr="00000000" w14:paraId="000001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3f3f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17365d" w:val="clear"/>
          </w:tcPr>
          <w:p w:rsidR="00000000" w:rsidDel="00000000" w:rsidP="00000000" w:rsidRDefault="00000000" w:rsidRPr="00000000" w14:paraId="000001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color w:val="f3f3f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tabs>
          <w:tab w:val="left" w:pos="671"/>
        </w:tabs>
        <w:spacing w:line="360" w:lineRule="auto"/>
        <w:ind w:right="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Приложение 4</w:t>
      </w:r>
    </w:p>
    <w:p w:rsidR="00000000" w:rsidDel="00000000" w:rsidP="00000000" w:rsidRDefault="00000000" w:rsidRPr="00000000" w14:paraId="0000016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Инфраструктурный лист</w:t>
      </w:r>
    </w:p>
    <w:p w:rsidR="00000000" w:rsidDel="00000000" w:rsidP="00000000" w:rsidRDefault="00000000" w:rsidRPr="00000000" w14:paraId="0000016F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925"/>
        <w:gridCol w:w="4650"/>
        <w:gridCol w:w="870"/>
        <w:tblGridChange w:id="0">
          <w:tblGrid>
            <w:gridCol w:w="555"/>
            <w:gridCol w:w="2925"/>
            <w:gridCol w:w="4650"/>
            <w:gridCol w:w="870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Конкурсанты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Тех. описание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Кол-во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Ноутбук или персональный компьютер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u w:val="single"/>
                <w:rtl w:val="0"/>
              </w:rPr>
              <w:t xml:space="preserve">Операционная система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: Виндовс начиная с «семерки» Service Pack 1 и выше (8, 10 только 64x bit); Mac OS X версии 10.9 и выше.</w:t>
            </w:r>
          </w:p>
          <w:p w:rsidR="00000000" w:rsidDel="00000000" w:rsidP="00000000" w:rsidRDefault="00000000" w:rsidRPr="00000000" w14:paraId="0000017B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u w:val="single"/>
                <w:rtl w:val="0"/>
              </w:rPr>
              <w:t xml:space="preserve">Процессор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: x86 или x64 с поддержкой набора инструкций SSE2 (все AMD после Athlon 64, все новые модели Intel после Pentium 4).</w:t>
            </w:r>
          </w:p>
          <w:p w:rsidR="00000000" w:rsidDel="00000000" w:rsidP="00000000" w:rsidRDefault="00000000" w:rsidRPr="00000000" w14:paraId="0000017C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u w:val="single"/>
                <w:rtl w:val="0"/>
              </w:rPr>
              <w:t xml:space="preserve">Графический адаптер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: с поддержкой DirectX9 и моделью шейдера 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Мышь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Механическая/оптическая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ПО: Unity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При установке нужно выбрать следующие компоненты: Unity, Documentation, Unity Game Development for Microsoft Visual Studio Enterprise, Windows Build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ПО: Microsoft Visual 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Лицензия/trial 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Платформа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Аккаунт Google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ПО: Adobe Photoshop CC 2018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Лицензия/trial 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ПО: GIMP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Лицензия/trial 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ПО: Paint3D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Лицензия/trial 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Эксперты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Тех. описание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Кол-во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Ноутбук или персональный компьютер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u w:val="single"/>
                <w:rtl w:val="0"/>
              </w:rPr>
              <w:t xml:space="preserve">Операционная система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: Виндовс начиная с «семерки» Service Pack 1 и выше (8, 10 только 64x bit); Mac OS X версии 10.9 и выше.</w:t>
            </w:r>
          </w:p>
          <w:p w:rsidR="00000000" w:rsidDel="00000000" w:rsidP="00000000" w:rsidRDefault="00000000" w:rsidRPr="00000000" w14:paraId="000001B1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u w:val="single"/>
                <w:rtl w:val="0"/>
              </w:rPr>
              <w:t xml:space="preserve">Процессор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: x86 или x64 с поддержкой набора инструкций SSE2 (все AMD после Athlon 64, все новые модели Intel после Pentium 4).</w:t>
            </w:r>
          </w:p>
          <w:p w:rsidR="00000000" w:rsidDel="00000000" w:rsidP="00000000" w:rsidRDefault="00000000" w:rsidRPr="00000000" w14:paraId="000001B2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u w:val="single"/>
                <w:rtl w:val="0"/>
              </w:rPr>
              <w:t xml:space="preserve">Графический адаптер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: с поддержкой DirectX9 и моделью шейдера 3.0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ПО: Unity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При установке нужно выбрать следующие компоненты: Unity, Documentation, Unity Game Development for Microsoft Visual Studio Enterprise, Windows Build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ПО: Microsoft Visual 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Лицензия/trial version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Платформа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Аккаунт Google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Мышь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Механическая/оптическая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Стол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Стул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D0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ws_nyurba@mail.ru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